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BA1" w14:textId="000447F9" w:rsidR="00721BE7" w:rsidRPr="00561FAC" w:rsidRDefault="00721BE7" w:rsidP="006810B5">
      <w:pPr>
        <w:autoSpaceDE w:val="0"/>
        <w:autoSpaceDN w:val="0"/>
        <w:adjustRightInd w:val="0"/>
        <w:spacing w:after="0" w:line="480" w:lineRule="auto"/>
        <w:jc w:val="center"/>
        <w:rPr>
          <w:rFonts w:ascii="Times New Roman" w:hAnsi="Times New Roman" w:cs="Times New Roman"/>
          <w:b/>
          <w:bCs/>
          <w:sz w:val="24"/>
          <w:szCs w:val="24"/>
          <w:u w:val="single"/>
        </w:rPr>
      </w:pPr>
      <w:r w:rsidRPr="00561FAC">
        <w:rPr>
          <w:rFonts w:ascii="Times New Roman" w:hAnsi="Times New Roman" w:cs="Times New Roman"/>
          <w:b/>
          <w:bCs/>
          <w:sz w:val="24"/>
          <w:szCs w:val="24"/>
          <w:u w:val="single"/>
        </w:rPr>
        <w:t>LISTA DOCUMENTELOR CARE TREBUIE ANEXATE CERERII DE RACORDARE LA S</w:t>
      </w:r>
      <w:r w:rsidR="00063562">
        <w:rPr>
          <w:rFonts w:ascii="Times New Roman" w:hAnsi="Times New Roman" w:cs="Times New Roman"/>
          <w:b/>
          <w:bCs/>
          <w:sz w:val="24"/>
          <w:szCs w:val="24"/>
          <w:u w:val="single"/>
        </w:rPr>
        <w:t>ISTEMUL DE DISTRIBUTIE</w:t>
      </w:r>
      <w:r w:rsidR="002B603B">
        <w:rPr>
          <w:rFonts w:ascii="Times New Roman" w:hAnsi="Times New Roman" w:cs="Times New Roman"/>
          <w:b/>
          <w:bCs/>
          <w:sz w:val="24"/>
          <w:szCs w:val="24"/>
          <w:u w:val="single"/>
        </w:rPr>
        <w:t xml:space="preserve"> (SD)</w:t>
      </w:r>
      <w:r w:rsidR="00063562">
        <w:rPr>
          <w:rFonts w:ascii="Times New Roman" w:hAnsi="Times New Roman" w:cs="Times New Roman"/>
          <w:b/>
          <w:bCs/>
          <w:sz w:val="24"/>
          <w:szCs w:val="24"/>
          <w:u w:val="single"/>
        </w:rPr>
        <w:t xml:space="preserve"> </w:t>
      </w:r>
      <w:r w:rsidR="006810B5">
        <w:rPr>
          <w:rFonts w:ascii="Times New Roman" w:hAnsi="Times New Roman" w:cs="Times New Roman"/>
          <w:b/>
          <w:bCs/>
          <w:sz w:val="24"/>
          <w:szCs w:val="24"/>
          <w:u w:val="single"/>
        </w:rPr>
        <w:t xml:space="preserve">A </w:t>
      </w:r>
      <w:r w:rsidR="00063562">
        <w:rPr>
          <w:rFonts w:ascii="Times New Roman" w:hAnsi="Times New Roman" w:cs="Times New Roman"/>
          <w:b/>
          <w:bCs/>
          <w:sz w:val="24"/>
          <w:szCs w:val="24"/>
          <w:u w:val="single"/>
        </w:rPr>
        <w:t>GAZE</w:t>
      </w:r>
      <w:r w:rsidR="006810B5">
        <w:rPr>
          <w:rFonts w:ascii="Times New Roman" w:hAnsi="Times New Roman" w:cs="Times New Roman"/>
          <w:b/>
          <w:bCs/>
          <w:sz w:val="24"/>
          <w:szCs w:val="24"/>
          <w:u w:val="single"/>
        </w:rPr>
        <w:t>LOR</w:t>
      </w:r>
      <w:r w:rsidR="00063562">
        <w:rPr>
          <w:rFonts w:ascii="Times New Roman" w:hAnsi="Times New Roman" w:cs="Times New Roman"/>
          <w:b/>
          <w:bCs/>
          <w:sz w:val="24"/>
          <w:szCs w:val="24"/>
          <w:u w:val="single"/>
        </w:rPr>
        <w:t xml:space="preserve"> NATURALE</w:t>
      </w:r>
    </w:p>
    <w:p w14:paraId="01046362" w14:textId="77777777" w:rsidR="00721BE7" w:rsidRPr="00561FAC" w:rsidRDefault="00721BE7" w:rsidP="00721BE7">
      <w:pPr>
        <w:autoSpaceDE w:val="0"/>
        <w:autoSpaceDN w:val="0"/>
        <w:adjustRightInd w:val="0"/>
        <w:spacing w:after="0" w:line="240" w:lineRule="auto"/>
        <w:rPr>
          <w:rFonts w:ascii="Times New Roman" w:hAnsi="Times New Roman" w:cs="Times New Roman"/>
          <w:sz w:val="24"/>
          <w:szCs w:val="24"/>
        </w:rPr>
      </w:pPr>
    </w:p>
    <w:p w14:paraId="4DA3089A" w14:textId="69AB6813" w:rsidR="00721BE7" w:rsidRPr="00561FAC" w:rsidRDefault="00721BE7" w:rsidP="00721BE7">
      <w:pPr>
        <w:autoSpaceDE w:val="0"/>
        <w:autoSpaceDN w:val="0"/>
        <w:adjustRightInd w:val="0"/>
        <w:spacing w:after="0" w:line="240" w:lineRule="auto"/>
        <w:rPr>
          <w:rFonts w:ascii="Times New Roman" w:hAnsi="Times New Roman" w:cs="Times New Roman"/>
          <w:b/>
          <w:bCs/>
          <w:sz w:val="28"/>
          <w:szCs w:val="28"/>
          <w:u w:val="single"/>
        </w:rPr>
      </w:pPr>
      <w:r w:rsidRPr="00561FAC">
        <w:rPr>
          <w:rFonts w:ascii="Times New Roman" w:hAnsi="Times New Roman" w:cs="Times New Roman"/>
          <w:b/>
          <w:bCs/>
          <w:sz w:val="28"/>
          <w:szCs w:val="28"/>
          <w:u w:val="single"/>
        </w:rPr>
        <w:t>Documente comune:</w:t>
      </w:r>
    </w:p>
    <w:p w14:paraId="028DD87C" w14:textId="252D08C6" w:rsidR="00721BE7" w:rsidRPr="006810B5" w:rsidRDefault="00721BE7" w:rsidP="006810B5">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810B5">
        <w:rPr>
          <w:rFonts w:ascii="Times New Roman" w:hAnsi="Times New Roman" w:cs="Times New Roman"/>
          <w:sz w:val="24"/>
          <w:szCs w:val="24"/>
        </w:rPr>
        <w:t xml:space="preserve">mandat - </w:t>
      </w:r>
      <w:r w:rsidRPr="006810B5">
        <w:rPr>
          <w:rFonts w:ascii="Times New Roman" w:eastAsia="TimesNewRomanPSMT" w:hAnsi="Times New Roman" w:cs="Times New Roman"/>
          <w:sz w:val="24"/>
          <w:szCs w:val="24"/>
        </w:rPr>
        <w:t>î</w:t>
      </w:r>
      <w:r w:rsidRPr="006810B5">
        <w:rPr>
          <w:rFonts w:ascii="Times New Roman" w:hAnsi="Times New Roman" w:cs="Times New Roman"/>
          <w:sz w:val="24"/>
          <w:szCs w:val="24"/>
        </w:rPr>
        <w:t>n situa</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 xml:space="preserve">ia </w:t>
      </w:r>
      <w:r w:rsidRPr="006810B5">
        <w:rPr>
          <w:rFonts w:ascii="Times New Roman" w:eastAsia="TimesNewRomanPSMT" w:hAnsi="Times New Roman" w:cs="Times New Roman"/>
          <w:sz w:val="24"/>
          <w:szCs w:val="24"/>
        </w:rPr>
        <w:t>î</w:t>
      </w:r>
      <w:r w:rsidRPr="006810B5">
        <w:rPr>
          <w:rFonts w:ascii="Times New Roman" w:hAnsi="Times New Roman" w:cs="Times New Roman"/>
          <w:sz w:val="24"/>
          <w:szCs w:val="24"/>
        </w:rPr>
        <w:t>n care solicitantul este reprezentat prin mandatar este necesar</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 xml:space="preserve">prezentarea mandatului prin care acesta este </w:t>
      </w:r>
      <w:r w:rsidRPr="006810B5">
        <w:rPr>
          <w:rFonts w:ascii="Times New Roman" w:eastAsia="TimesNewRomanPSMT" w:hAnsi="Times New Roman" w:cs="Times New Roman"/>
          <w:sz w:val="24"/>
          <w:szCs w:val="24"/>
        </w:rPr>
        <w:t>î</w:t>
      </w:r>
      <w:r w:rsidRPr="006810B5">
        <w:rPr>
          <w:rFonts w:ascii="Times New Roman" w:hAnsi="Times New Roman" w:cs="Times New Roman"/>
          <w:sz w:val="24"/>
          <w:szCs w:val="24"/>
        </w:rPr>
        <w:t>mputernicit pentru:</w:t>
      </w:r>
    </w:p>
    <w:p w14:paraId="16B6CD0A" w14:textId="77777777" w:rsidR="00721BE7" w:rsidRPr="00561FAC" w:rsidRDefault="00721BE7" w:rsidP="006810B5">
      <w:pPr>
        <w:autoSpaceDE w:val="0"/>
        <w:autoSpaceDN w:val="0"/>
        <w:adjustRightInd w:val="0"/>
        <w:spacing w:after="0"/>
        <w:ind w:left="720"/>
        <w:jc w:val="both"/>
        <w:rPr>
          <w:rFonts w:ascii="Times New Roman" w:hAnsi="Times New Roman" w:cs="Times New Roman"/>
          <w:sz w:val="24"/>
          <w:szCs w:val="24"/>
        </w:rPr>
      </w:pPr>
      <w:r w:rsidRPr="00561FAC">
        <w:rPr>
          <w:rFonts w:ascii="Times New Roman" w:hAnsi="Times New Roman" w:cs="Times New Roman"/>
          <w:sz w:val="24"/>
          <w:szCs w:val="24"/>
        </w:rPr>
        <w:t>a) sus</w:t>
      </w:r>
      <w:r w:rsidRPr="00561FAC">
        <w:rPr>
          <w:rFonts w:ascii="Times New Roman" w:eastAsia="TimesNewRomanPSMT" w:hAnsi="Times New Roman" w:cs="Times New Roman"/>
          <w:sz w:val="24"/>
          <w:szCs w:val="24"/>
        </w:rPr>
        <w:t>ț</w:t>
      </w:r>
      <w:r w:rsidRPr="00561FAC">
        <w:rPr>
          <w:rFonts w:ascii="Times New Roman" w:hAnsi="Times New Roman" w:cs="Times New Roman"/>
          <w:sz w:val="24"/>
          <w:szCs w:val="24"/>
        </w:rPr>
        <w:t>inerea tuturor demersurilor necesare ob</w:t>
      </w:r>
      <w:r w:rsidRPr="00561FAC">
        <w:rPr>
          <w:rFonts w:ascii="Times New Roman" w:eastAsia="TimesNewRomanPSMT" w:hAnsi="Times New Roman" w:cs="Times New Roman"/>
          <w:sz w:val="24"/>
          <w:szCs w:val="24"/>
        </w:rPr>
        <w:t>ț</w:t>
      </w:r>
      <w:r w:rsidRPr="00561FAC">
        <w:rPr>
          <w:rFonts w:ascii="Times New Roman" w:hAnsi="Times New Roman" w:cs="Times New Roman"/>
          <w:sz w:val="24"/>
          <w:szCs w:val="24"/>
        </w:rPr>
        <w:t>inerii avizului tehnic de racordare la sistemul de distribu</w:t>
      </w:r>
      <w:r w:rsidRPr="00561FAC">
        <w:rPr>
          <w:rFonts w:ascii="Times New Roman" w:eastAsia="TimesNewRomanPSMT" w:hAnsi="Times New Roman" w:cs="Times New Roman"/>
          <w:sz w:val="24"/>
          <w:szCs w:val="24"/>
        </w:rPr>
        <w:t>ț</w:t>
      </w:r>
      <w:r w:rsidRPr="00561FAC">
        <w:rPr>
          <w:rFonts w:ascii="Times New Roman" w:hAnsi="Times New Roman" w:cs="Times New Roman"/>
          <w:sz w:val="24"/>
          <w:szCs w:val="24"/>
        </w:rPr>
        <w:t>ie a gazelor naturale;</w:t>
      </w:r>
    </w:p>
    <w:p w14:paraId="7DE4B0C1" w14:textId="77777777" w:rsidR="00721BE7" w:rsidRPr="00561FAC" w:rsidRDefault="00721BE7" w:rsidP="006810B5">
      <w:pPr>
        <w:autoSpaceDE w:val="0"/>
        <w:autoSpaceDN w:val="0"/>
        <w:adjustRightInd w:val="0"/>
        <w:spacing w:after="0"/>
        <w:ind w:left="720"/>
        <w:jc w:val="both"/>
        <w:rPr>
          <w:rFonts w:ascii="Times New Roman" w:hAnsi="Times New Roman" w:cs="Times New Roman"/>
          <w:sz w:val="24"/>
          <w:szCs w:val="24"/>
        </w:rPr>
      </w:pPr>
      <w:r w:rsidRPr="00561FAC">
        <w:rPr>
          <w:rFonts w:ascii="Times New Roman" w:hAnsi="Times New Roman" w:cs="Times New Roman"/>
          <w:sz w:val="24"/>
          <w:szCs w:val="24"/>
        </w:rPr>
        <w:t>b) ridicarea r</w:t>
      </w:r>
      <w:r w:rsidRPr="00561FAC">
        <w:rPr>
          <w:rFonts w:ascii="Times New Roman" w:eastAsia="TimesNewRomanPSMT" w:hAnsi="Times New Roman" w:cs="Times New Roman"/>
          <w:sz w:val="24"/>
          <w:szCs w:val="24"/>
        </w:rPr>
        <w:t>ă</w:t>
      </w:r>
      <w:r w:rsidRPr="00561FAC">
        <w:rPr>
          <w:rFonts w:ascii="Times New Roman" w:hAnsi="Times New Roman" w:cs="Times New Roman"/>
          <w:sz w:val="24"/>
          <w:szCs w:val="24"/>
        </w:rPr>
        <w:t>spunsului OSD la cererea de racordare;</w:t>
      </w:r>
    </w:p>
    <w:p w14:paraId="2CAC98E5" w14:textId="5DB4BC44" w:rsidR="006810B5" w:rsidRDefault="00721BE7" w:rsidP="006810B5">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6810B5">
        <w:rPr>
          <w:rFonts w:ascii="Times New Roman" w:hAnsi="Times New Roman" w:cs="Times New Roman"/>
          <w:sz w:val="24"/>
          <w:szCs w:val="24"/>
        </w:rPr>
        <w:t>acceptul proprietarilor sau acordul solicitantului privind desp</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gubirea proprietarilor dac</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solu</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ia tehnic</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de racordare impune racordarea la o conduct</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de distribu</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ie/racord/sta</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ie de reglare-m</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surare/sta</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ie de reglare/sta</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ie de m</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surare/post de reglare-m</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surare/post de reglare/post de m</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surare existent(</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 proprietate a ter</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ilor. Acordul solicitantului reprezint</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actul autentic prin care acesta declar</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s</w:t>
      </w:r>
      <w:r w:rsidRPr="006810B5">
        <w:rPr>
          <w:rFonts w:ascii="Times New Roman" w:eastAsia="TimesNewRomanPSMT" w:hAnsi="Times New Roman" w:cs="Times New Roman"/>
          <w:sz w:val="24"/>
          <w:szCs w:val="24"/>
        </w:rPr>
        <w:t>ă î</w:t>
      </w:r>
      <w:r w:rsidRPr="006810B5">
        <w:rPr>
          <w:rFonts w:ascii="Times New Roman" w:hAnsi="Times New Roman" w:cs="Times New Roman"/>
          <w:sz w:val="24"/>
          <w:szCs w:val="24"/>
        </w:rPr>
        <w:t>i desp</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gubeasc</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 xml:space="preserve">pe proprietari pentru partea ce </w:t>
      </w:r>
      <w:r w:rsidRPr="006810B5">
        <w:rPr>
          <w:rFonts w:ascii="Times New Roman" w:eastAsia="TimesNewRomanPSMT" w:hAnsi="Times New Roman" w:cs="Times New Roman"/>
          <w:sz w:val="24"/>
          <w:szCs w:val="24"/>
        </w:rPr>
        <w:t>î</w:t>
      </w:r>
      <w:r w:rsidRPr="006810B5">
        <w:rPr>
          <w:rFonts w:ascii="Times New Roman" w:hAnsi="Times New Roman" w:cs="Times New Roman"/>
          <w:sz w:val="24"/>
          <w:szCs w:val="24"/>
        </w:rPr>
        <w:t>i revine din investi</w:t>
      </w:r>
      <w:r w:rsidRPr="006810B5">
        <w:rPr>
          <w:rFonts w:ascii="Times New Roman" w:eastAsia="TimesNewRomanPSMT" w:hAnsi="Times New Roman" w:cs="Times New Roman"/>
          <w:sz w:val="24"/>
          <w:szCs w:val="24"/>
        </w:rPr>
        <w:t>ț</w:t>
      </w:r>
      <w:r w:rsidRPr="006810B5">
        <w:rPr>
          <w:rFonts w:ascii="Times New Roman" w:hAnsi="Times New Roman" w:cs="Times New Roman"/>
          <w:sz w:val="24"/>
          <w:szCs w:val="24"/>
        </w:rPr>
        <w:t>ia f</w:t>
      </w:r>
      <w:r w:rsidRPr="006810B5">
        <w:rPr>
          <w:rFonts w:ascii="Times New Roman" w:eastAsia="TimesNewRomanPSMT" w:hAnsi="Times New Roman" w:cs="Times New Roman"/>
          <w:sz w:val="24"/>
          <w:szCs w:val="24"/>
        </w:rPr>
        <w:t>ă</w:t>
      </w:r>
      <w:r w:rsidRPr="006810B5">
        <w:rPr>
          <w:rFonts w:ascii="Times New Roman" w:hAnsi="Times New Roman" w:cs="Times New Roman"/>
          <w:sz w:val="24"/>
          <w:szCs w:val="24"/>
        </w:rPr>
        <w:t>cut</w:t>
      </w:r>
      <w:r w:rsidRPr="006810B5">
        <w:rPr>
          <w:rFonts w:ascii="Times New Roman" w:eastAsia="TimesNewRomanPSMT" w:hAnsi="Times New Roman" w:cs="Times New Roman"/>
          <w:sz w:val="24"/>
          <w:szCs w:val="24"/>
        </w:rPr>
        <w:t xml:space="preserve">ă </w:t>
      </w:r>
      <w:r w:rsidRPr="006810B5">
        <w:rPr>
          <w:rFonts w:ascii="Times New Roman" w:hAnsi="Times New Roman" w:cs="Times New Roman"/>
          <w:sz w:val="24"/>
          <w:szCs w:val="24"/>
        </w:rPr>
        <w:t>de ace</w:t>
      </w:r>
      <w:r w:rsidRPr="006810B5">
        <w:rPr>
          <w:rFonts w:ascii="Times New Roman" w:eastAsia="TimesNewRomanPSMT" w:hAnsi="Times New Roman" w:cs="Times New Roman"/>
          <w:sz w:val="24"/>
          <w:szCs w:val="24"/>
        </w:rPr>
        <w:t>ș</w:t>
      </w:r>
      <w:r w:rsidRPr="006810B5">
        <w:rPr>
          <w:rFonts w:ascii="Times New Roman" w:hAnsi="Times New Roman" w:cs="Times New Roman"/>
          <w:sz w:val="24"/>
          <w:szCs w:val="24"/>
        </w:rPr>
        <w:t>tia</w:t>
      </w:r>
      <w:r w:rsidR="006810B5">
        <w:rPr>
          <w:rFonts w:ascii="Times New Roman" w:hAnsi="Times New Roman" w:cs="Times New Roman"/>
          <w:sz w:val="24"/>
          <w:szCs w:val="24"/>
        </w:rPr>
        <w:t>;</w:t>
      </w:r>
    </w:p>
    <w:p w14:paraId="4A5669FE" w14:textId="77777777" w:rsidR="00721BE7" w:rsidRPr="00561FAC" w:rsidRDefault="00721BE7" w:rsidP="00721BE7">
      <w:pPr>
        <w:autoSpaceDE w:val="0"/>
        <w:autoSpaceDN w:val="0"/>
        <w:adjustRightInd w:val="0"/>
        <w:spacing w:after="0" w:line="240" w:lineRule="auto"/>
        <w:rPr>
          <w:rFonts w:ascii="Times New Roman" w:hAnsi="Times New Roman" w:cs="Times New Roman"/>
          <w:sz w:val="24"/>
          <w:szCs w:val="24"/>
        </w:rPr>
      </w:pPr>
    </w:p>
    <w:p w14:paraId="281DC106" w14:textId="429E34A5" w:rsidR="00721BE7" w:rsidRPr="00561FAC" w:rsidRDefault="00721BE7" w:rsidP="00721BE7">
      <w:pPr>
        <w:autoSpaceDE w:val="0"/>
        <w:autoSpaceDN w:val="0"/>
        <w:adjustRightInd w:val="0"/>
        <w:spacing w:after="0" w:line="240" w:lineRule="auto"/>
        <w:rPr>
          <w:rFonts w:ascii="Times New Roman" w:hAnsi="Times New Roman" w:cs="Times New Roman"/>
          <w:b/>
          <w:bCs/>
          <w:sz w:val="28"/>
          <w:szCs w:val="28"/>
          <w:u w:val="single"/>
        </w:rPr>
      </w:pPr>
      <w:r w:rsidRPr="00561FAC">
        <w:rPr>
          <w:rFonts w:ascii="Times New Roman" w:hAnsi="Times New Roman" w:cs="Times New Roman"/>
          <w:b/>
          <w:bCs/>
          <w:sz w:val="28"/>
          <w:szCs w:val="28"/>
          <w:u w:val="single"/>
        </w:rPr>
        <w:t>Documente specifice, în copie conformă cu originalul :</w:t>
      </w:r>
    </w:p>
    <w:p w14:paraId="25442723" w14:textId="77777777" w:rsidR="00721BE7" w:rsidRPr="00561FAC" w:rsidRDefault="00721BE7" w:rsidP="00721BE7">
      <w:pPr>
        <w:autoSpaceDE w:val="0"/>
        <w:autoSpaceDN w:val="0"/>
        <w:adjustRightInd w:val="0"/>
        <w:spacing w:after="0" w:line="240" w:lineRule="auto"/>
        <w:rPr>
          <w:rFonts w:ascii="Times New Roman" w:hAnsi="Times New Roman" w:cs="Times New Roman"/>
          <w:b/>
          <w:bCs/>
          <w:sz w:val="24"/>
          <w:szCs w:val="24"/>
          <w:u w:val="single"/>
        </w:rPr>
      </w:pPr>
    </w:p>
    <w:p w14:paraId="6C1486A9" w14:textId="15213CBB" w:rsidR="00447F79" w:rsidRDefault="00447F79" w:rsidP="00561FAC">
      <w:pPr>
        <w:pStyle w:val="ListParagraph"/>
        <w:keepLines/>
        <w:widowControl w:val="0"/>
        <w:numPr>
          <w:ilvl w:val="0"/>
          <w:numId w:val="3"/>
        </w:numPr>
        <w:spacing w:after="0"/>
        <w:rPr>
          <w:rFonts w:ascii="Times New Roman" w:hAnsi="Times New Roman" w:cs="Times New Roman"/>
          <w:b/>
          <w:color w:val="000000" w:themeColor="text1"/>
          <w:sz w:val="24"/>
          <w:szCs w:val="24"/>
          <w:u w:val="single"/>
        </w:rPr>
      </w:pPr>
      <w:r w:rsidRPr="00561FAC">
        <w:rPr>
          <w:rFonts w:ascii="Times New Roman" w:hAnsi="Times New Roman" w:cs="Times New Roman"/>
          <w:b/>
          <w:color w:val="000000" w:themeColor="text1"/>
          <w:sz w:val="24"/>
          <w:szCs w:val="24"/>
          <w:u w:val="single"/>
        </w:rPr>
        <w:t>Persoană fizică:</w:t>
      </w:r>
    </w:p>
    <w:p w14:paraId="6A7EEDE3" w14:textId="77777777" w:rsidR="00447F79" w:rsidRPr="00561FAC" w:rsidRDefault="00447F79" w:rsidP="00063562">
      <w:pPr>
        <w:keepLines/>
        <w:widowControl w:val="0"/>
        <w:numPr>
          <w:ilvl w:val="0"/>
          <w:numId w:val="1"/>
        </w:numPr>
        <w:tabs>
          <w:tab w:val="left" w:pos="360"/>
        </w:tabs>
        <w:spacing w:after="0"/>
        <w:ind w:left="0" w:firstLine="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 xml:space="preserve">copia B.I. /C.I. proprietar și/sau chiriaș; </w:t>
      </w:r>
    </w:p>
    <w:p w14:paraId="22791E45" w14:textId="70D3AF21" w:rsidR="00447F79" w:rsidRPr="00561FAC" w:rsidRDefault="00447F79" w:rsidP="00063562">
      <w:pPr>
        <w:keepLines/>
        <w:widowControl w:val="0"/>
        <w:numPr>
          <w:ilvl w:val="0"/>
          <w:numId w:val="1"/>
        </w:numPr>
        <w:tabs>
          <w:tab w:val="left" w:pos="360"/>
        </w:tabs>
        <w:spacing w:after="0"/>
        <w:ind w:left="0" w:firstLine="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copia documentelor care atestă dreptul de proprietate/folosință al solicitantului pentru locul de consum, respectiv autorizația de construire/actul de vânzare cumpărare/contractul de închiriere/</w:t>
      </w:r>
      <w:r w:rsidR="00063562">
        <w:rPr>
          <w:rFonts w:ascii="Times New Roman" w:hAnsi="Times New Roman" w:cs="Times New Roman"/>
          <w:color w:val="000000" w:themeColor="text1"/>
          <w:sz w:val="24"/>
          <w:szCs w:val="24"/>
        </w:rPr>
        <w:t xml:space="preserve"> </w:t>
      </w:r>
      <w:r w:rsidRPr="00561FAC">
        <w:rPr>
          <w:rFonts w:ascii="Times New Roman" w:hAnsi="Times New Roman" w:cs="Times New Roman"/>
          <w:color w:val="000000" w:themeColor="text1"/>
          <w:sz w:val="24"/>
          <w:szCs w:val="24"/>
        </w:rPr>
        <w:t>comodat/donație/certificat de moștenitor/etc. pentru imobilul/imobilele în care se amplasează aparatele consumatoare de combustibili gazoși;</w:t>
      </w:r>
    </w:p>
    <w:p w14:paraId="0B53550C" w14:textId="787888D4" w:rsidR="00561FAC" w:rsidRPr="006810B5" w:rsidRDefault="00447F79" w:rsidP="006810B5">
      <w:pPr>
        <w:keepLines/>
        <w:widowControl w:val="0"/>
        <w:numPr>
          <w:ilvl w:val="0"/>
          <w:numId w:val="1"/>
        </w:numPr>
        <w:tabs>
          <w:tab w:val="left" w:pos="360"/>
        </w:tabs>
        <w:spacing w:after="0"/>
        <w:ind w:left="0" w:firstLine="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în cazul contractelor de închiriere/comodat este necesară prezentarea acordului proprietarului imobilului pentru realizarea racordării locului de consum la sistemul de distribuție a gazelor naturale;</w:t>
      </w:r>
    </w:p>
    <w:p w14:paraId="5DAE7D22" w14:textId="77777777" w:rsidR="00063562" w:rsidRPr="00561FAC" w:rsidRDefault="00063562" w:rsidP="00721BE7">
      <w:pPr>
        <w:autoSpaceDE w:val="0"/>
        <w:autoSpaceDN w:val="0"/>
        <w:adjustRightInd w:val="0"/>
        <w:spacing w:after="0" w:line="240" w:lineRule="auto"/>
        <w:rPr>
          <w:rFonts w:ascii="Times New Roman" w:hAnsi="Times New Roman" w:cs="Times New Roman"/>
          <w:b/>
          <w:bCs/>
          <w:sz w:val="24"/>
          <w:szCs w:val="24"/>
          <w:u w:val="single"/>
        </w:rPr>
      </w:pPr>
    </w:p>
    <w:p w14:paraId="2B3248EB" w14:textId="16F259A5" w:rsidR="00721BE7" w:rsidRDefault="00721BE7" w:rsidP="00561FAC">
      <w:pPr>
        <w:pStyle w:val="ListParagraph"/>
        <w:keepLines/>
        <w:widowControl w:val="0"/>
        <w:numPr>
          <w:ilvl w:val="0"/>
          <w:numId w:val="3"/>
        </w:numPr>
        <w:spacing w:after="0"/>
        <w:rPr>
          <w:rFonts w:ascii="Times New Roman" w:hAnsi="Times New Roman" w:cs="Times New Roman"/>
          <w:b/>
          <w:color w:val="000000" w:themeColor="text1"/>
          <w:sz w:val="24"/>
          <w:szCs w:val="24"/>
          <w:u w:val="single"/>
        </w:rPr>
      </w:pPr>
      <w:r w:rsidRPr="00561FAC">
        <w:rPr>
          <w:rFonts w:ascii="Times New Roman" w:hAnsi="Times New Roman" w:cs="Times New Roman"/>
          <w:b/>
          <w:color w:val="000000" w:themeColor="text1"/>
          <w:sz w:val="24"/>
          <w:szCs w:val="24"/>
          <w:u w:val="single"/>
        </w:rPr>
        <w:t>Asociație locatari/proprietari:</w:t>
      </w:r>
    </w:p>
    <w:p w14:paraId="56E5A897" w14:textId="77777777" w:rsidR="00063562" w:rsidRDefault="00721BE7" w:rsidP="00063562">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063562">
        <w:rPr>
          <w:rFonts w:ascii="Times New Roman" w:hAnsi="Times New Roman" w:cs="Times New Roman"/>
          <w:sz w:val="24"/>
          <w:szCs w:val="24"/>
        </w:rPr>
        <w:t>copia actului de constituire a asocia</w:t>
      </w:r>
      <w:r w:rsidRPr="00063562">
        <w:rPr>
          <w:rFonts w:ascii="Times New Roman" w:eastAsia="TimesNewRomanPSMT" w:hAnsi="Times New Roman" w:cs="Times New Roman"/>
          <w:sz w:val="24"/>
          <w:szCs w:val="24"/>
        </w:rPr>
        <w:t>ț</w:t>
      </w:r>
      <w:r w:rsidRPr="00063562">
        <w:rPr>
          <w:rFonts w:ascii="Times New Roman" w:hAnsi="Times New Roman" w:cs="Times New Roman"/>
          <w:sz w:val="24"/>
          <w:szCs w:val="24"/>
        </w:rPr>
        <w:t>iei;</w:t>
      </w:r>
    </w:p>
    <w:p w14:paraId="2AF5710A" w14:textId="77777777" w:rsidR="00063562" w:rsidRDefault="00721BE7" w:rsidP="00063562">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063562">
        <w:rPr>
          <w:rFonts w:ascii="Times New Roman" w:hAnsi="Times New Roman" w:cs="Times New Roman"/>
          <w:sz w:val="24"/>
          <w:szCs w:val="24"/>
        </w:rPr>
        <w:t xml:space="preserve">copia certificatului de </w:t>
      </w:r>
      <w:r w:rsidRPr="00063562">
        <w:rPr>
          <w:rFonts w:ascii="Times New Roman" w:eastAsia="TimesNewRomanPSMT" w:hAnsi="Times New Roman" w:cs="Times New Roman"/>
          <w:sz w:val="24"/>
          <w:szCs w:val="24"/>
        </w:rPr>
        <w:t>î</w:t>
      </w:r>
      <w:r w:rsidRPr="00063562">
        <w:rPr>
          <w:rFonts w:ascii="Times New Roman" w:hAnsi="Times New Roman" w:cs="Times New Roman"/>
          <w:sz w:val="24"/>
          <w:szCs w:val="24"/>
        </w:rPr>
        <w:t>nregistrare fiscal</w:t>
      </w:r>
      <w:r w:rsidRPr="00063562">
        <w:rPr>
          <w:rFonts w:ascii="Times New Roman" w:eastAsia="TimesNewRomanPSMT" w:hAnsi="Times New Roman" w:cs="Times New Roman"/>
          <w:sz w:val="24"/>
          <w:szCs w:val="24"/>
        </w:rPr>
        <w:t>ă</w:t>
      </w:r>
      <w:r w:rsidRPr="00063562">
        <w:rPr>
          <w:rFonts w:ascii="Times New Roman" w:hAnsi="Times New Roman" w:cs="Times New Roman"/>
          <w:sz w:val="24"/>
          <w:szCs w:val="24"/>
        </w:rPr>
        <w:t>;</w:t>
      </w:r>
    </w:p>
    <w:p w14:paraId="66607318" w14:textId="77777777" w:rsidR="00063562" w:rsidRDefault="00721BE7" w:rsidP="00063562">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063562">
        <w:rPr>
          <w:rFonts w:ascii="Times New Roman" w:hAnsi="Times New Roman" w:cs="Times New Roman"/>
          <w:sz w:val="24"/>
          <w:szCs w:val="24"/>
        </w:rPr>
        <w:t>schema imobilului (cuprinde num</w:t>
      </w:r>
      <w:r w:rsidRPr="00063562">
        <w:rPr>
          <w:rFonts w:ascii="Times New Roman" w:eastAsia="TimesNewRomanPSMT" w:hAnsi="Times New Roman" w:cs="Times New Roman"/>
          <w:sz w:val="24"/>
          <w:szCs w:val="24"/>
        </w:rPr>
        <w:t>ă</w:t>
      </w:r>
      <w:r w:rsidRPr="00063562">
        <w:rPr>
          <w:rFonts w:ascii="Times New Roman" w:hAnsi="Times New Roman" w:cs="Times New Roman"/>
          <w:sz w:val="24"/>
          <w:szCs w:val="24"/>
        </w:rPr>
        <w:t>rul de sc</w:t>
      </w:r>
      <w:r w:rsidRPr="00063562">
        <w:rPr>
          <w:rFonts w:ascii="Times New Roman" w:eastAsia="TimesNewRomanPSMT" w:hAnsi="Times New Roman" w:cs="Times New Roman"/>
          <w:sz w:val="24"/>
          <w:szCs w:val="24"/>
        </w:rPr>
        <w:t>ă</w:t>
      </w:r>
      <w:r w:rsidRPr="00063562">
        <w:rPr>
          <w:rFonts w:ascii="Times New Roman" w:hAnsi="Times New Roman" w:cs="Times New Roman"/>
          <w:sz w:val="24"/>
          <w:szCs w:val="24"/>
        </w:rPr>
        <w:t>ri, de niveluri pe fiecare scar</w:t>
      </w:r>
      <w:r w:rsidRPr="00063562">
        <w:rPr>
          <w:rFonts w:ascii="Times New Roman" w:eastAsia="TimesNewRomanPSMT" w:hAnsi="Times New Roman" w:cs="Times New Roman"/>
          <w:sz w:val="24"/>
          <w:szCs w:val="24"/>
        </w:rPr>
        <w:t>ă ș</w:t>
      </w:r>
      <w:r w:rsidRPr="00063562">
        <w:rPr>
          <w:rFonts w:ascii="Times New Roman" w:hAnsi="Times New Roman" w:cs="Times New Roman"/>
          <w:sz w:val="24"/>
          <w:szCs w:val="24"/>
        </w:rPr>
        <w:t>i num</w:t>
      </w:r>
      <w:r w:rsidRPr="00063562">
        <w:rPr>
          <w:rFonts w:ascii="Times New Roman" w:eastAsia="TimesNewRomanPSMT" w:hAnsi="Times New Roman" w:cs="Times New Roman"/>
          <w:sz w:val="24"/>
          <w:szCs w:val="24"/>
        </w:rPr>
        <w:t>ă</w:t>
      </w:r>
      <w:r w:rsidRPr="00063562">
        <w:rPr>
          <w:rFonts w:ascii="Times New Roman" w:hAnsi="Times New Roman" w:cs="Times New Roman"/>
          <w:sz w:val="24"/>
          <w:szCs w:val="24"/>
        </w:rPr>
        <w:t>rul apartamentelor pe fiecare scar</w:t>
      </w:r>
      <w:r w:rsidRPr="00063562">
        <w:rPr>
          <w:rFonts w:ascii="Times New Roman" w:eastAsia="TimesNewRomanPSMT" w:hAnsi="Times New Roman" w:cs="Times New Roman"/>
          <w:sz w:val="24"/>
          <w:szCs w:val="24"/>
        </w:rPr>
        <w:t>ă ș</w:t>
      </w:r>
      <w:r w:rsidRPr="00063562">
        <w:rPr>
          <w:rFonts w:ascii="Times New Roman" w:hAnsi="Times New Roman" w:cs="Times New Roman"/>
          <w:sz w:val="24"/>
          <w:szCs w:val="24"/>
        </w:rPr>
        <w:t>i nivel) - sub form</w:t>
      </w:r>
      <w:r w:rsidRPr="00063562">
        <w:rPr>
          <w:rFonts w:ascii="Times New Roman" w:eastAsia="TimesNewRomanPSMT" w:hAnsi="Times New Roman" w:cs="Times New Roman"/>
          <w:sz w:val="24"/>
          <w:szCs w:val="24"/>
        </w:rPr>
        <w:t xml:space="preserve">ă </w:t>
      </w:r>
      <w:r w:rsidRPr="00063562">
        <w:rPr>
          <w:rFonts w:ascii="Times New Roman" w:hAnsi="Times New Roman" w:cs="Times New Roman"/>
          <w:sz w:val="24"/>
          <w:szCs w:val="24"/>
        </w:rPr>
        <w:t>de plan sau o descriere a acestuia.</w:t>
      </w:r>
    </w:p>
    <w:p w14:paraId="78ABB2A5" w14:textId="6DF15827" w:rsidR="006810B5" w:rsidRDefault="006810B5" w:rsidP="00721BE7">
      <w:pPr>
        <w:autoSpaceDE w:val="0"/>
        <w:autoSpaceDN w:val="0"/>
        <w:adjustRightInd w:val="0"/>
        <w:spacing w:after="0" w:line="240" w:lineRule="auto"/>
        <w:rPr>
          <w:rFonts w:ascii="Times New Roman" w:hAnsi="Times New Roman" w:cs="Times New Roman"/>
          <w:b/>
          <w:bCs/>
          <w:sz w:val="24"/>
          <w:szCs w:val="24"/>
          <w:u w:val="single"/>
        </w:rPr>
      </w:pPr>
    </w:p>
    <w:p w14:paraId="5ECFC5E1" w14:textId="77777777" w:rsidR="006810B5" w:rsidRPr="00561FAC" w:rsidRDefault="006810B5" w:rsidP="00721BE7">
      <w:pPr>
        <w:autoSpaceDE w:val="0"/>
        <w:autoSpaceDN w:val="0"/>
        <w:adjustRightInd w:val="0"/>
        <w:spacing w:after="0" w:line="240" w:lineRule="auto"/>
        <w:rPr>
          <w:rFonts w:ascii="Times New Roman" w:hAnsi="Times New Roman" w:cs="Times New Roman"/>
          <w:b/>
          <w:bCs/>
          <w:sz w:val="24"/>
          <w:szCs w:val="24"/>
          <w:u w:val="single"/>
        </w:rPr>
      </w:pPr>
    </w:p>
    <w:p w14:paraId="7B859BC7" w14:textId="5B6F2C13" w:rsidR="00447F79" w:rsidRDefault="00447F79" w:rsidP="009212D8">
      <w:pPr>
        <w:pStyle w:val="ListParagraph"/>
        <w:keepLines/>
        <w:widowControl w:val="0"/>
        <w:numPr>
          <w:ilvl w:val="0"/>
          <w:numId w:val="3"/>
        </w:numPr>
        <w:spacing w:after="0"/>
        <w:rPr>
          <w:rFonts w:ascii="Times New Roman" w:hAnsi="Times New Roman" w:cs="Times New Roman"/>
          <w:b/>
          <w:color w:val="000000" w:themeColor="text1"/>
          <w:sz w:val="24"/>
          <w:szCs w:val="24"/>
          <w:u w:val="single"/>
        </w:rPr>
      </w:pPr>
      <w:r w:rsidRPr="00561FAC">
        <w:rPr>
          <w:rFonts w:ascii="Times New Roman" w:hAnsi="Times New Roman" w:cs="Times New Roman"/>
          <w:b/>
          <w:color w:val="000000" w:themeColor="text1"/>
          <w:sz w:val="24"/>
          <w:szCs w:val="24"/>
          <w:u w:val="single"/>
        </w:rPr>
        <w:t xml:space="preserve">Persoană juridică    </w:t>
      </w:r>
    </w:p>
    <w:p w14:paraId="4FB62730" w14:textId="77777777" w:rsidR="00447F79" w:rsidRPr="00561FAC" w:rsidRDefault="00447F79" w:rsidP="00447F79">
      <w:pPr>
        <w:pStyle w:val="ListParagraph"/>
        <w:keepLines/>
        <w:widowControl w:val="0"/>
        <w:numPr>
          <w:ilvl w:val="1"/>
          <w:numId w:val="2"/>
        </w:numPr>
        <w:tabs>
          <w:tab w:val="left" w:pos="360"/>
        </w:tabs>
        <w:spacing w:after="0"/>
        <w:ind w:left="0" w:firstLine="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 xml:space="preserve">copia certificatului de înregistrare la Oficiul Registrului Comerțului/certificatului de înregistrare fiscală; </w:t>
      </w:r>
    </w:p>
    <w:p w14:paraId="1A0A4D0F" w14:textId="77777777" w:rsidR="00447F79" w:rsidRPr="00561FAC" w:rsidRDefault="00447F79" w:rsidP="00447F79">
      <w:pPr>
        <w:pStyle w:val="ListParagraph"/>
        <w:keepLines/>
        <w:widowControl w:val="0"/>
        <w:numPr>
          <w:ilvl w:val="1"/>
          <w:numId w:val="2"/>
        </w:numPr>
        <w:tabs>
          <w:tab w:val="left" w:pos="360"/>
        </w:tabs>
        <w:spacing w:after="0"/>
        <w:ind w:left="0" w:firstLine="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copia documentelor care atestă dreptul de proprietate/folosință al solicitantului pentru locul de consum, respectiv:</w:t>
      </w:r>
    </w:p>
    <w:p w14:paraId="183AEC27" w14:textId="550C62E5" w:rsidR="00447F79" w:rsidRPr="00561FAC" w:rsidRDefault="00447F79" w:rsidP="00E7581E">
      <w:pPr>
        <w:keepLines/>
        <w:widowControl w:val="0"/>
        <w:tabs>
          <w:tab w:val="left" w:pos="360"/>
        </w:tabs>
        <w:spacing w:after="0"/>
        <w:ind w:left="36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lastRenderedPageBreak/>
        <w:t>i.</w:t>
      </w:r>
      <w:r w:rsidRPr="00561FAC">
        <w:rPr>
          <w:rFonts w:ascii="Times New Roman" w:hAnsi="Times New Roman" w:cs="Times New Roman"/>
          <w:color w:val="000000" w:themeColor="text1"/>
          <w:sz w:val="24"/>
          <w:szCs w:val="24"/>
        </w:rPr>
        <w:tab/>
        <w:t>autorizația de construire/actul de vânzare cumpărare/contractul de închiriere/donație/</w:t>
      </w:r>
      <w:r w:rsidR="00063562">
        <w:rPr>
          <w:rFonts w:ascii="Times New Roman" w:hAnsi="Times New Roman" w:cs="Times New Roman"/>
          <w:color w:val="000000" w:themeColor="text1"/>
          <w:sz w:val="24"/>
          <w:szCs w:val="24"/>
        </w:rPr>
        <w:t xml:space="preserve"> </w:t>
      </w:r>
      <w:r w:rsidRPr="00561FAC">
        <w:rPr>
          <w:rFonts w:ascii="Times New Roman" w:hAnsi="Times New Roman" w:cs="Times New Roman"/>
          <w:color w:val="000000" w:themeColor="text1"/>
          <w:sz w:val="24"/>
          <w:szCs w:val="24"/>
        </w:rPr>
        <w:t xml:space="preserve">certificat de moștenitor/etc. pentru imobilul/imobilele în care se amplasează aparatele consumatoare de combustibili gazoși; </w:t>
      </w:r>
    </w:p>
    <w:p w14:paraId="27825462" w14:textId="77777777" w:rsidR="00447F79" w:rsidRPr="00561FAC" w:rsidRDefault="00447F79" w:rsidP="00E7581E">
      <w:pPr>
        <w:keepLines/>
        <w:widowControl w:val="0"/>
        <w:tabs>
          <w:tab w:val="left" w:pos="360"/>
        </w:tabs>
        <w:spacing w:after="0"/>
        <w:ind w:left="36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ii.</w:t>
      </w:r>
      <w:r w:rsidRPr="00561FAC">
        <w:rPr>
          <w:rFonts w:ascii="Times New Roman" w:hAnsi="Times New Roman" w:cs="Times New Roman"/>
          <w:color w:val="000000" w:themeColor="text1"/>
          <w:sz w:val="24"/>
          <w:szCs w:val="24"/>
        </w:rPr>
        <w:tab/>
        <w:t>în cazul contractelor de închiriere/comodat este necesară și prezentarea acordului proprietarului imobilului pentru realizarea racordării locului de consum la sistemul de distribuție a gazelor naturale;</w:t>
      </w:r>
    </w:p>
    <w:p w14:paraId="179D65D5" w14:textId="77777777" w:rsidR="00E7581E" w:rsidRPr="00561FAC" w:rsidRDefault="00447F79" w:rsidP="00E7581E">
      <w:pPr>
        <w:pStyle w:val="ListParagraph"/>
        <w:keepLines/>
        <w:widowControl w:val="0"/>
        <w:numPr>
          <w:ilvl w:val="1"/>
          <w:numId w:val="2"/>
        </w:numPr>
        <w:tabs>
          <w:tab w:val="left" w:pos="360"/>
        </w:tabs>
        <w:spacing w:after="0"/>
        <w:ind w:left="0" w:firstLine="0"/>
        <w:jc w:val="both"/>
        <w:rPr>
          <w:rFonts w:ascii="Times New Roman" w:hAnsi="Times New Roman" w:cs="Times New Roman"/>
          <w:color w:val="000000" w:themeColor="text1"/>
          <w:sz w:val="24"/>
          <w:szCs w:val="24"/>
        </w:rPr>
      </w:pPr>
      <w:r w:rsidRPr="00561FAC">
        <w:rPr>
          <w:rFonts w:ascii="Times New Roman" w:hAnsi="Times New Roman" w:cs="Times New Roman"/>
          <w:color w:val="000000" w:themeColor="text1"/>
          <w:sz w:val="24"/>
          <w:szCs w:val="24"/>
        </w:rPr>
        <w:t>copia documentului prin care solicitantul atestă dreptul de proprietate/folosință a terenului pe care se constituie un sistem de distribuție a gazelor naturale sau un sistem de distribuție închis;</w:t>
      </w:r>
    </w:p>
    <w:p w14:paraId="5512B5D1" w14:textId="77777777" w:rsidR="006810B5" w:rsidRPr="00063562" w:rsidRDefault="006810B5" w:rsidP="006810B5">
      <w:pPr>
        <w:pStyle w:val="ListParagraph"/>
        <w:keepLines/>
        <w:widowControl w:val="0"/>
        <w:tabs>
          <w:tab w:val="left" w:pos="360"/>
        </w:tabs>
        <w:spacing w:after="0"/>
        <w:ind w:left="0"/>
        <w:jc w:val="both"/>
        <w:rPr>
          <w:rFonts w:ascii="Times New Roman" w:hAnsi="Times New Roman" w:cs="Times New Roman"/>
          <w:color w:val="FF0000"/>
          <w:sz w:val="24"/>
          <w:szCs w:val="24"/>
        </w:rPr>
      </w:pPr>
    </w:p>
    <w:p w14:paraId="105149C2" w14:textId="573ACB53" w:rsidR="00063562" w:rsidRPr="00063562" w:rsidRDefault="00063562" w:rsidP="00063562">
      <w:pPr>
        <w:pStyle w:val="ListParagraph"/>
        <w:keepLines/>
        <w:widowControl w:val="0"/>
        <w:numPr>
          <w:ilvl w:val="0"/>
          <w:numId w:val="3"/>
        </w:numPr>
        <w:spacing w:after="0"/>
        <w:rPr>
          <w:rFonts w:ascii="Times New Roman" w:hAnsi="Times New Roman" w:cs="Times New Roman"/>
          <w:b/>
          <w:bCs/>
          <w:color w:val="000000" w:themeColor="text1"/>
          <w:sz w:val="28"/>
          <w:szCs w:val="28"/>
          <w:u w:val="single"/>
        </w:rPr>
      </w:pPr>
      <w:r w:rsidRPr="00063562">
        <w:rPr>
          <w:rFonts w:ascii="Times New Roman" w:eastAsia="TimesNewRomanPSMT" w:hAnsi="Times New Roman" w:cs="Times New Roman"/>
          <w:b/>
          <w:bCs/>
          <w:sz w:val="24"/>
          <w:szCs w:val="24"/>
          <w:u w:val="single"/>
        </w:rPr>
        <w:t>Dezvoltator al ansamblului rezidenţial</w:t>
      </w:r>
    </w:p>
    <w:p w14:paraId="19875BF7" w14:textId="566204F3" w:rsidR="00063562" w:rsidRP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informaţii privind debitul şi presiunea solicitată pentru fiecare imobil/construcţie, conform prevederilor Normelor tehnice;</w:t>
      </w:r>
    </w:p>
    <w:p w14:paraId="164DF4E4" w14:textId="47B897CF" w:rsidR="00063562" w:rsidRP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certificatul de urbanism eliberat în vederea obţinerii autorizaţiei de construire pentru imobilul/construcţia ce urmează a se edifica, în termen de valabilitate, în copie;</w:t>
      </w:r>
    </w:p>
    <w:p w14:paraId="6BA0E42A" w14:textId="77777777" w:rsid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planul de situaţie, întocmit conform prevederilor legale în vigoare, cu amplasarea în zonă pentru construcţiile noi sau pentru construcţiile existente care se modifică, în copie. Pentru construcţiile existente care nu se modifică este suficientă schiţa de amplasament a acestora, în coordonate din care să rezulte precis poziţia imobilului/construcţiei;</w:t>
      </w:r>
    </w:p>
    <w:p w14:paraId="51AC8513" w14:textId="77777777" w:rsid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planul urbanistic zonal (PUZ) aprobat sau planul urbanistic de detaliu (PUD) aprobat, dacă acesta a fost solicitat prin certificatul de urbanism, în copie;</w:t>
      </w:r>
    </w:p>
    <w:p w14:paraId="37B61548" w14:textId="77777777" w:rsid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copia actului de identitate, certificatului de înregistrare la registrul comerţului sau a altor autorizaţii legale de funcţionare emise de autorităţile competente, după caz;</w:t>
      </w:r>
    </w:p>
    <w:p w14:paraId="5E2DDD61" w14:textId="77777777" w:rsid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actul de proprietate sau orice alt înscris care atestă dreptul de folosinţă asupra terenului, imobilului şi/sau clădirii pentru care se solicită racordarea, în copie. În cazul spaţiilor care nu sunt în proprietatea viitorului utilizator, este necesar acordul scris al proprietarului pentru realizarea de instalaţii de racordare;</w:t>
      </w:r>
    </w:p>
    <w:p w14:paraId="1B19FD24" w14:textId="46F272E0" w:rsidR="00063562" w:rsidRPr="00063562" w:rsidRDefault="00063562" w:rsidP="00063562">
      <w:pPr>
        <w:pStyle w:val="ListParagraph"/>
        <w:numPr>
          <w:ilvl w:val="0"/>
          <w:numId w:val="4"/>
        </w:numPr>
        <w:spacing w:after="0"/>
        <w:jc w:val="both"/>
        <w:rPr>
          <w:rFonts w:ascii="Times New Roman" w:eastAsia="TimesNewRomanPSMT" w:hAnsi="Times New Roman" w:cs="Times New Roman"/>
          <w:sz w:val="24"/>
          <w:szCs w:val="24"/>
        </w:rPr>
      </w:pPr>
      <w:r w:rsidRPr="00063562">
        <w:rPr>
          <w:rFonts w:ascii="Times New Roman" w:eastAsia="TimesNewRomanPSMT" w:hAnsi="Times New Roman" w:cs="Times New Roman"/>
          <w:sz w:val="24"/>
          <w:szCs w:val="24"/>
        </w:rPr>
        <w:t>alte documente pe care solicitantul consideră necesar să le depună în sprijinul cererii sale.</w:t>
      </w:r>
    </w:p>
    <w:p w14:paraId="7C36B608" w14:textId="63E7305D" w:rsidR="00063562" w:rsidRDefault="00063562" w:rsidP="00063562">
      <w:pPr>
        <w:pStyle w:val="ListParagraph"/>
        <w:keepLines/>
        <w:widowControl w:val="0"/>
        <w:tabs>
          <w:tab w:val="left" w:pos="360"/>
        </w:tabs>
        <w:spacing w:after="0"/>
        <w:ind w:left="0"/>
        <w:jc w:val="both"/>
        <w:rPr>
          <w:rFonts w:ascii="Times New Roman" w:hAnsi="Times New Roman" w:cs="Times New Roman"/>
          <w:color w:val="000000" w:themeColor="text1"/>
          <w:sz w:val="28"/>
          <w:szCs w:val="28"/>
        </w:rPr>
      </w:pPr>
    </w:p>
    <w:p w14:paraId="47517CEE" w14:textId="1AA2C4B7" w:rsidR="002B603B" w:rsidRPr="00ED51C1" w:rsidRDefault="00ED51C1" w:rsidP="002B603B">
      <w:pPr>
        <w:pStyle w:val="ListParagraph"/>
        <w:numPr>
          <w:ilvl w:val="0"/>
          <w:numId w:val="3"/>
        </w:numPr>
        <w:spacing w:after="0" w:line="240" w:lineRule="auto"/>
        <w:jc w:val="both"/>
        <w:rPr>
          <w:rFonts w:ascii="Times New Roman" w:hAnsi="Times New Roman"/>
          <w:b/>
          <w:bCs/>
          <w:sz w:val="24"/>
          <w:szCs w:val="24"/>
          <w:u w:val="single"/>
          <w:shd w:val="clear" w:color="auto" w:fill="FFFFFF"/>
        </w:rPr>
      </w:pPr>
      <w:r w:rsidRPr="00ED51C1">
        <w:rPr>
          <w:rFonts w:ascii="Times New Roman" w:hAnsi="Times New Roman"/>
          <w:b/>
          <w:bCs/>
          <w:sz w:val="24"/>
          <w:szCs w:val="24"/>
          <w:u w:val="single"/>
          <w:shd w:val="clear" w:color="auto" w:fill="FFFFFF"/>
        </w:rPr>
        <w:t>Alte documente specifice necesare stabilirii solutiei tehnice de racordare la SD</w:t>
      </w:r>
    </w:p>
    <w:p w14:paraId="538B87D7" w14:textId="77777777" w:rsidR="00ED51C1" w:rsidRDefault="00ED51C1" w:rsidP="002B603B">
      <w:pPr>
        <w:pStyle w:val="ListParagraph"/>
        <w:spacing w:after="0" w:line="240" w:lineRule="auto"/>
        <w:ind w:left="360"/>
        <w:jc w:val="both"/>
        <w:rPr>
          <w:rFonts w:ascii="Times New Roman" w:hAnsi="Times New Roman"/>
          <w:b/>
          <w:bCs/>
          <w:sz w:val="24"/>
          <w:szCs w:val="24"/>
          <w:u w:val="single"/>
          <w:shd w:val="clear" w:color="auto" w:fill="FFFFFF"/>
        </w:rPr>
      </w:pPr>
    </w:p>
    <w:p w14:paraId="65455C56" w14:textId="4222FE88" w:rsidR="00F226CD" w:rsidRPr="002B603B" w:rsidRDefault="00F226CD" w:rsidP="002B603B">
      <w:pPr>
        <w:pStyle w:val="ListParagraph"/>
        <w:spacing w:after="0" w:line="240" w:lineRule="auto"/>
        <w:ind w:left="360"/>
        <w:jc w:val="both"/>
        <w:rPr>
          <w:rFonts w:ascii="Times New Roman" w:hAnsi="Times New Roman"/>
          <w:sz w:val="24"/>
          <w:szCs w:val="24"/>
          <w:shd w:val="clear" w:color="auto" w:fill="FFFFFF"/>
        </w:rPr>
      </w:pPr>
      <w:r w:rsidRPr="002B603B">
        <w:rPr>
          <w:rFonts w:ascii="Times New Roman" w:hAnsi="Times New Roman"/>
          <w:b/>
          <w:bCs/>
          <w:sz w:val="24"/>
          <w:szCs w:val="24"/>
          <w:u w:val="single"/>
          <w:shd w:val="clear" w:color="auto" w:fill="FFFFFF"/>
        </w:rPr>
        <w:t>In scopul stabilirii solutiei de racordare la SD</w:t>
      </w:r>
      <w:r w:rsidRPr="002B603B">
        <w:rPr>
          <w:rFonts w:ascii="Times New Roman" w:hAnsi="Times New Roman"/>
          <w:sz w:val="24"/>
          <w:szCs w:val="24"/>
          <w:shd w:val="clear" w:color="auto" w:fill="FFFFFF"/>
        </w:rPr>
        <w:t xml:space="preserve"> si a emite ATR in conformitate cu aceasta, OSD Megaconstruct poate solicita informatii/documente suplimentare celor depuse de solicitanti odata cu cererea de racordare, in urmatoarele situatii :</w:t>
      </w:r>
    </w:p>
    <w:p w14:paraId="30F44628" w14:textId="77777777" w:rsidR="00F226CD" w:rsidRPr="0040622B" w:rsidRDefault="00F226CD" w:rsidP="00F226CD">
      <w:pPr>
        <w:spacing w:after="0" w:line="240" w:lineRule="auto"/>
        <w:jc w:val="both"/>
        <w:rPr>
          <w:rFonts w:ascii="Times New Roman" w:hAnsi="Times New Roman"/>
          <w:sz w:val="24"/>
          <w:szCs w:val="24"/>
          <w:shd w:val="clear" w:color="auto" w:fill="FFFFFF"/>
        </w:rPr>
      </w:pPr>
    </w:p>
    <w:p w14:paraId="26342A20" w14:textId="77777777" w:rsidR="00F226CD" w:rsidRPr="0080436E" w:rsidRDefault="00F226CD" w:rsidP="00FD2530">
      <w:pPr>
        <w:pStyle w:val="ListParagraph"/>
        <w:numPr>
          <w:ilvl w:val="0"/>
          <w:numId w:val="9"/>
        </w:numPr>
        <w:spacing w:after="120" w:line="264" w:lineRule="auto"/>
        <w:ind w:left="720"/>
        <w:jc w:val="both"/>
        <w:rPr>
          <w:rFonts w:ascii="Times New Roman" w:hAnsi="Times New Roman"/>
          <w:sz w:val="24"/>
          <w:szCs w:val="24"/>
        </w:rPr>
      </w:pPr>
      <w:r w:rsidRPr="0080436E">
        <w:rPr>
          <w:rFonts w:ascii="Times New Roman" w:hAnsi="Times New Roman"/>
          <w:sz w:val="24"/>
          <w:szCs w:val="24"/>
        </w:rPr>
        <w:t xml:space="preserve">Depunerea cererilor de racordare pentru locuri de consum </w:t>
      </w:r>
      <w:r w:rsidRPr="0080436E">
        <w:rPr>
          <w:rFonts w:ascii="Times New Roman" w:hAnsi="Times New Roman"/>
          <w:b/>
          <w:bCs/>
          <w:sz w:val="24"/>
          <w:szCs w:val="24"/>
        </w:rPr>
        <w:t>identificate prin tarla/parcela</w:t>
      </w:r>
      <w:r w:rsidRPr="0080436E">
        <w:rPr>
          <w:rFonts w:ascii="Times New Roman" w:hAnsi="Times New Roman"/>
          <w:sz w:val="24"/>
          <w:szCs w:val="24"/>
        </w:rPr>
        <w:t xml:space="preserve"> sau imobilele sunt amplasate la marginea UAT-urilor</w:t>
      </w:r>
      <w:r>
        <w:rPr>
          <w:rFonts w:ascii="Times New Roman" w:hAnsi="Times New Roman"/>
          <w:sz w:val="24"/>
          <w:szCs w:val="24"/>
        </w:rPr>
        <w:t xml:space="preserve"> </w:t>
      </w:r>
      <w:r w:rsidRPr="0080436E">
        <w:rPr>
          <w:rFonts w:ascii="Times New Roman" w:hAnsi="Times New Roman"/>
          <w:sz w:val="24"/>
          <w:szCs w:val="24"/>
        </w:rPr>
        <w:t>(unitati administrativ teritoriale</w:t>
      </w:r>
      <w:r>
        <w:rPr>
          <w:rFonts w:ascii="Times New Roman" w:hAnsi="Times New Roman"/>
          <w:sz w:val="24"/>
          <w:szCs w:val="24"/>
        </w:rPr>
        <w:t xml:space="preserve"> - Primarii</w:t>
      </w:r>
      <w:r w:rsidRPr="0080436E">
        <w:rPr>
          <w:rFonts w:ascii="Times New Roman" w:hAnsi="Times New Roman"/>
          <w:sz w:val="24"/>
          <w:szCs w:val="24"/>
        </w:rPr>
        <w:t xml:space="preserve">) unde accesul se realizeaza pe </w:t>
      </w:r>
      <w:r w:rsidRPr="0080436E">
        <w:rPr>
          <w:rFonts w:ascii="Times New Roman" w:hAnsi="Times New Roman"/>
          <w:b/>
          <w:bCs/>
          <w:sz w:val="24"/>
          <w:szCs w:val="24"/>
        </w:rPr>
        <w:t>drumuri nematerializate in teren prin repere fixe</w:t>
      </w:r>
      <w:r w:rsidRPr="0080436E">
        <w:rPr>
          <w:rFonts w:ascii="Times New Roman" w:hAnsi="Times New Roman"/>
          <w:sz w:val="24"/>
          <w:szCs w:val="24"/>
        </w:rPr>
        <w:t xml:space="preserve"> ( trotuare/limite de proprietate). </w:t>
      </w:r>
    </w:p>
    <w:p w14:paraId="3A40CCF1" w14:textId="77777777" w:rsidR="00F226CD" w:rsidRDefault="00F226CD" w:rsidP="00FD2530">
      <w:pPr>
        <w:pStyle w:val="ListParagraph"/>
        <w:spacing w:after="120" w:line="264" w:lineRule="auto"/>
        <w:jc w:val="both"/>
        <w:rPr>
          <w:rFonts w:ascii="Times New Roman" w:hAnsi="Times New Roman"/>
          <w:sz w:val="24"/>
          <w:szCs w:val="24"/>
        </w:rPr>
      </w:pPr>
      <w:r>
        <w:rPr>
          <w:rFonts w:ascii="Times New Roman" w:hAnsi="Times New Roman"/>
          <w:sz w:val="24"/>
          <w:szCs w:val="24"/>
        </w:rPr>
        <w:t xml:space="preserve">In aceste situatii, nefiind posibila </w:t>
      </w:r>
      <w:r w:rsidRPr="009B268A">
        <w:rPr>
          <w:rFonts w:ascii="Times New Roman" w:hAnsi="Times New Roman"/>
          <w:sz w:val="24"/>
          <w:szCs w:val="24"/>
        </w:rPr>
        <w:t>identificarea in teren a acestor imobile pentru stabilirea solutiei de alimentare cu gaze naturale</w:t>
      </w:r>
      <w:r>
        <w:rPr>
          <w:rFonts w:ascii="Times New Roman" w:hAnsi="Times New Roman"/>
          <w:sz w:val="24"/>
          <w:szCs w:val="24"/>
        </w:rPr>
        <w:t xml:space="preserve">, </w:t>
      </w:r>
      <w:r w:rsidRPr="006E5B31">
        <w:rPr>
          <w:rFonts w:ascii="Times New Roman" w:hAnsi="Times New Roman"/>
          <w:b/>
          <w:bCs/>
          <w:sz w:val="24"/>
          <w:szCs w:val="24"/>
        </w:rPr>
        <w:t xml:space="preserve">solicitantii vor trebui sa depuna planuri de </w:t>
      </w:r>
      <w:r w:rsidRPr="006E5B31">
        <w:rPr>
          <w:rFonts w:ascii="Times New Roman" w:hAnsi="Times New Roman"/>
          <w:b/>
          <w:bCs/>
          <w:sz w:val="24"/>
          <w:szCs w:val="24"/>
        </w:rPr>
        <w:lastRenderedPageBreak/>
        <w:t>incadrare in zona/situatie</w:t>
      </w:r>
      <w:r>
        <w:rPr>
          <w:rFonts w:ascii="Times New Roman" w:hAnsi="Times New Roman"/>
          <w:sz w:val="24"/>
          <w:szCs w:val="24"/>
        </w:rPr>
        <w:t xml:space="preserve"> </w:t>
      </w:r>
      <w:r w:rsidRPr="007140CA">
        <w:rPr>
          <w:rFonts w:ascii="Times New Roman" w:hAnsi="Times New Roman"/>
          <w:sz w:val="24"/>
          <w:szCs w:val="24"/>
        </w:rPr>
        <w:t>întocmit la scara: 1:10000, 1:5000, 1:2000, 1:1000 sau 1:500, după caz, emis</w:t>
      </w:r>
      <w:r>
        <w:rPr>
          <w:rFonts w:ascii="Times New Roman" w:hAnsi="Times New Roman"/>
          <w:sz w:val="24"/>
          <w:szCs w:val="24"/>
        </w:rPr>
        <w:t>e</w:t>
      </w:r>
      <w:r w:rsidRPr="007140CA">
        <w:rPr>
          <w:rFonts w:ascii="Times New Roman" w:hAnsi="Times New Roman"/>
          <w:sz w:val="24"/>
          <w:szCs w:val="24"/>
        </w:rPr>
        <w:t xml:space="preserve"> de oficiul de cadastru şi publicitate imobiliară teritorial.</w:t>
      </w:r>
    </w:p>
    <w:p w14:paraId="6302FFAF" w14:textId="77777777" w:rsidR="00F226CD" w:rsidRDefault="00F226CD" w:rsidP="00FD2530">
      <w:pPr>
        <w:pStyle w:val="ListParagraph"/>
        <w:spacing w:after="120" w:line="264" w:lineRule="auto"/>
        <w:jc w:val="both"/>
        <w:rPr>
          <w:rFonts w:ascii="Times New Roman" w:hAnsi="Times New Roman"/>
          <w:sz w:val="24"/>
          <w:szCs w:val="24"/>
        </w:rPr>
      </w:pPr>
      <w:r>
        <w:rPr>
          <w:rFonts w:ascii="Times New Roman" w:hAnsi="Times New Roman"/>
          <w:sz w:val="24"/>
          <w:szCs w:val="24"/>
        </w:rPr>
        <w:t xml:space="preserve">De asemenea, solicitantii vor trebui sa completeze documentatia anexata cererii de racordare si cu certificar de nomenclatura stradala emis de </w:t>
      </w:r>
      <w:r w:rsidRPr="0080436E">
        <w:rPr>
          <w:rFonts w:ascii="Times New Roman" w:hAnsi="Times New Roman"/>
          <w:sz w:val="24"/>
          <w:szCs w:val="24"/>
        </w:rPr>
        <w:t>UAT</w:t>
      </w:r>
      <w:r>
        <w:rPr>
          <w:rFonts w:ascii="Times New Roman" w:hAnsi="Times New Roman"/>
          <w:sz w:val="24"/>
          <w:szCs w:val="24"/>
        </w:rPr>
        <w:t>.</w:t>
      </w:r>
    </w:p>
    <w:p w14:paraId="0517B704" w14:textId="77777777" w:rsidR="00F226CD" w:rsidRDefault="00F226CD" w:rsidP="00FD2530">
      <w:pPr>
        <w:pStyle w:val="ListParagraph"/>
        <w:numPr>
          <w:ilvl w:val="0"/>
          <w:numId w:val="9"/>
        </w:numPr>
        <w:spacing w:after="120" w:line="264" w:lineRule="auto"/>
        <w:ind w:left="720"/>
        <w:jc w:val="both"/>
        <w:rPr>
          <w:rFonts w:ascii="Times New Roman" w:hAnsi="Times New Roman"/>
          <w:sz w:val="24"/>
          <w:szCs w:val="24"/>
        </w:rPr>
      </w:pPr>
      <w:r>
        <w:rPr>
          <w:rFonts w:ascii="Times New Roman" w:hAnsi="Times New Roman"/>
          <w:sz w:val="24"/>
          <w:szCs w:val="24"/>
        </w:rPr>
        <w:t>D</w:t>
      </w:r>
      <w:r w:rsidRPr="009B268A">
        <w:rPr>
          <w:rFonts w:ascii="Times New Roman" w:hAnsi="Times New Roman"/>
          <w:sz w:val="24"/>
          <w:szCs w:val="24"/>
        </w:rPr>
        <w:t>epun</w:t>
      </w:r>
      <w:r>
        <w:rPr>
          <w:rFonts w:ascii="Times New Roman" w:hAnsi="Times New Roman"/>
          <w:sz w:val="24"/>
          <w:szCs w:val="24"/>
        </w:rPr>
        <w:t>erea</w:t>
      </w:r>
      <w:r w:rsidRPr="009B268A">
        <w:rPr>
          <w:rFonts w:ascii="Times New Roman" w:hAnsi="Times New Roman"/>
          <w:sz w:val="24"/>
          <w:szCs w:val="24"/>
        </w:rPr>
        <w:t xml:space="preserve"> cereri</w:t>
      </w:r>
      <w:r>
        <w:rPr>
          <w:rFonts w:ascii="Times New Roman" w:hAnsi="Times New Roman"/>
          <w:sz w:val="24"/>
          <w:szCs w:val="24"/>
        </w:rPr>
        <w:t>lor</w:t>
      </w:r>
      <w:r w:rsidRPr="009B268A">
        <w:rPr>
          <w:rFonts w:ascii="Times New Roman" w:hAnsi="Times New Roman"/>
          <w:sz w:val="24"/>
          <w:szCs w:val="24"/>
        </w:rPr>
        <w:t xml:space="preserve"> de racordare pentru </w:t>
      </w:r>
      <w:r w:rsidRPr="006E5B31">
        <w:rPr>
          <w:rFonts w:ascii="Times New Roman" w:hAnsi="Times New Roman"/>
          <w:b/>
          <w:bCs/>
          <w:sz w:val="24"/>
          <w:szCs w:val="24"/>
        </w:rPr>
        <w:t>imobile amplasate</w:t>
      </w:r>
      <w:r w:rsidRPr="007140CA">
        <w:rPr>
          <w:rFonts w:ascii="Times New Roman" w:hAnsi="Times New Roman"/>
          <w:sz w:val="24"/>
          <w:szCs w:val="24"/>
        </w:rPr>
        <w:t xml:space="preserve"> pe </w:t>
      </w:r>
      <w:r w:rsidRPr="007140CA">
        <w:rPr>
          <w:rFonts w:ascii="Times New Roman" w:hAnsi="Times New Roman"/>
          <w:b/>
          <w:bCs/>
          <w:sz w:val="24"/>
          <w:szCs w:val="24"/>
        </w:rPr>
        <w:t>drumuri de acces private</w:t>
      </w:r>
      <w:r w:rsidRPr="007140CA">
        <w:rPr>
          <w:rFonts w:ascii="Times New Roman" w:hAnsi="Times New Roman"/>
          <w:sz w:val="24"/>
          <w:szCs w:val="24"/>
        </w:rPr>
        <w:t xml:space="preserve"> in care solutia de racordare impune realizarea de obiective SD pe aceste drumuri (conducte de distributie gaze naturale, racorduri, PRM-uri). In conformitate cu prevederile legale in vigoare ( Legea nr. 123/2012, Ordinul </w:t>
      </w:r>
      <w:r>
        <w:rPr>
          <w:rFonts w:ascii="Times New Roman" w:hAnsi="Times New Roman"/>
          <w:sz w:val="24"/>
          <w:szCs w:val="24"/>
        </w:rPr>
        <w:t xml:space="preserve">nr. </w:t>
      </w:r>
      <w:r w:rsidRPr="007140CA">
        <w:rPr>
          <w:rFonts w:ascii="Times New Roman" w:hAnsi="Times New Roman"/>
          <w:sz w:val="24"/>
          <w:szCs w:val="24"/>
        </w:rPr>
        <w:t>89/2018, HG 1240/2012, Leg</w:t>
      </w:r>
      <w:r>
        <w:rPr>
          <w:rFonts w:ascii="Times New Roman" w:hAnsi="Times New Roman"/>
          <w:sz w:val="24"/>
          <w:szCs w:val="24"/>
        </w:rPr>
        <w:t>e</w:t>
      </w:r>
      <w:r w:rsidRPr="007140CA">
        <w:rPr>
          <w:rFonts w:ascii="Times New Roman" w:hAnsi="Times New Roman"/>
          <w:sz w:val="24"/>
          <w:szCs w:val="24"/>
        </w:rPr>
        <w:t xml:space="preserve">a </w:t>
      </w:r>
      <w:r>
        <w:rPr>
          <w:rFonts w:ascii="Times New Roman" w:hAnsi="Times New Roman"/>
          <w:sz w:val="24"/>
          <w:szCs w:val="24"/>
        </w:rPr>
        <w:t xml:space="preserve">nr. </w:t>
      </w:r>
      <w:r w:rsidRPr="007140CA">
        <w:rPr>
          <w:rFonts w:ascii="Times New Roman" w:hAnsi="Times New Roman"/>
          <w:sz w:val="24"/>
          <w:szCs w:val="24"/>
        </w:rPr>
        <w:t>50/1991) este nevoie de acordul scris al proprietarilor drumurilor de acces private, prin care se acordă OSD dreptul de uz şi servitute pentru conductele amplasate pe proprietatea lor, conform prevederilor art. 109-113 din Legea nr. 123/2012. In plus acest acord scris al proprietarilor este solicitat si de UAT-uri pentru emiterea autorizatiei de construire. Avand in vedere faptul ca de regula pe aceste drumuri sunt mai multi proprietari cu diferite cote parti care se schimba cel putin o data pe an, consideram ca pentru identificarea acestora este necesar si extrasul de carte funciara actualizat la zi.</w:t>
      </w:r>
    </w:p>
    <w:p w14:paraId="79D4D124" w14:textId="77777777" w:rsidR="00F226CD" w:rsidRPr="00C030C3" w:rsidRDefault="00F226CD" w:rsidP="00FD2530">
      <w:pPr>
        <w:pStyle w:val="ListParagraph"/>
        <w:tabs>
          <w:tab w:val="left" w:pos="1440"/>
        </w:tabs>
        <w:autoSpaceDE w:val="0"/>
        <w:autoSpaceDN w:val="0"/>
        <w:adjustRightInd w:val="0"/>
        <w:spacing w:after="120" w:line="264" w:lineRule="auto"/>
        <w:jc w:val="both"/>
        <w:rPr>
          <w:rFonts w:ascii="Times New Roman" w:hAnsi="Times New Roman"/>
          <w:sz w:val="24"/>
          <w:szCs w:val="24"/>
        </w:rPr>
      </w:pPr>
      <w:r>
        <w:rPr>
          <w:rFonts w:ascii="Times New Roman" w:hAnsi="Times New Roman"/>
          <w:sz w:val="24"/>
          <w:szCs w:val="24"/>
        </w:rPr>
        <w:t xml:space="preserve">In aceasta situatie, </w:t>
      </w:r>
      <w:r w:rsidRPr="006E5B31">
        <w:rPr>
          <w:rFonts w:ascii="Times New Roman" w:hAnsi="Times New Roman"/>
          <w:b/>
          <w:bCs/>
          <w:sz w:val="24"/>
          <w:szCs w:val="24"/>
        </w:rPr>
        <w:t>solicitantii vor trebui sa depuna</w:t>
      </w:r>
      <w:r>
        <w:rPr>
          <w:rFonts w:ascii="Times New Roman" w:hAnsi="Times New Roman"/>
          <w:sz w:val="24"/>
          <w:szCs w:val="24"/>
        </w:rPr>
        <w:t xml:space="preserve"> </w:t>
      </w:r>
      <w:r w:rsidRPr="007140CA">
        <w:rPr>
          <w:rFonts w:ascii="Times New Roman" w:hAnsi="Times New Roman"/>
          <w:sz w:val="24"/>
          <w:szCs w:val="24"/>
        </w:rPr>
        <w:t xml:space="preserve"> </w:t>
      </w:r>
      <w:r>
        <w:rPr>
          <w:rFonts w:ascii="Times New Roman" w:hAnsi="Times New Roman"/>
          <w:sz w:val="24"/>
          <w:szCs w:val="24"/>
        </w:rPr>
        <w:t xml:space="preserve">in </w:t>
      </w:r>
      <w:r w:rsidRPr="00C030C3">
        <w:rPr>
          <w:rFonts w:ascii="Times New Roman" w:hAnsi="Times New Roman"/>
          <w:sz w:val="24"/>
          <w:szCs w:val="24"/>
        </w:rPr>
        <w:t xml:space="preserve">completarea documentatiei anexate cererii de racordare </w:t>
      </w:r>
      <w:r w:rsidRPr="006E5B31">
        <w:rPr>
          <w:rFonts w:ascii="Times New Roman" w:hAnsi="Times New Roman"/>
          <w:b/>
          <w:bCs/>
          <w:sz w:val="24"/>
          <w:szCs w:val="24"/>
        </w:rPr>
        <w:t>extrasul de carte funciara actualizat la zi si planul cadastral vizat</w:t>
      </w:r>
      <w:r w:rsidRPr="00C030C3">
        <w:rPr>
          <w:rFonts w:ascii="Times New Roman" w:hAnsi="Times New Roman"/>
          <w:sz w:val="24"/>
          <w:szCs w:val="24"/>
        </w:rPr>
        <w:t xml:space="preserve"> d</w:t>
      </w:r>
      <w:r>
        <w:rPr>
          <w:rFonts w:ascii="Times New Roman" w:hAnsi="Times New Roman"/>
          <w:sz w:val="24"/>
          <w:szCs w:val="24"/>
        </w:rPr>
        <w:t xml:space="preserve">e </w:t>
      </w:r>
      <w:r w:rsidRPr="007140CA">
        <w:rPr>
          <w:rFonts w:ascii="Times New Roman" w:hAnsi="Times New Roman"/>
          <w:sz w:val="24"/>
          <w:szCs w:val="24"/>
        </w:rPr>
        <w:t>oficiul de cadastru şi publicitate imobiliară teritorial</w:t>
      </w:r>
      <w:r>
        <w:rPr>
          <w:rFonts w:ascii="Times New Roman" w:hAnsi="Times New Roman"/>
          <w:sz w:val="24"/>
          <w:szCs w:val="24"/>
        </w:rPr>
        <w:t>.</w:t>
      </w:r>
    </w:p>
    <w:p w14:paraId="2B8A2DCD" w14:textId="6F0BE16B" w:rsidR="006810B5" w:rsidRDefault="006810B5" w:rsidP="00FD2530">
      <w:pPr>
        <w:pStyle w:val="ListParagraph"/>
        <w:keepLines/>
        <w:widowControl w:val="0"/>
        <w:tabs>
          <w:tab w:val="left" w:pos="360"/>
        </w:tabs>
        <w:spacing w:after="0"/>
        <w:ind w:left="0"/>
        <w:jc w:val="both"/>
        <w:rPr>
          <w:rFonts w:ascii="Times New Roman" w:hAnsi="Times New Roman" w:cs="Times New Roman"/>
          <w:color w:val="000000" w:themeColor="text1"/>
          <w:sz w:val="28"/>
          <w:szCs w:val="28"/>
        </w:rPr>
      </w:pPr>
    </w:p>
    <w:p w14:paraId="35D3BECE" w14:textId="174BC545" w:rsidR="006810B5" w:rsidRDefault="006810B5" w:rsidP="00063562">
      <w:pPr>
        <w:pStyle w:val="ListParagraph"/>
        <w:keepLines/>
        <w:widowControl w:val="0"/>
        <w:tabs>
          <w:tab w:val="left" w:pos="360"/>
        </w:tabs>
        <w:spacing w:after="0"/>
        <w:ind w:left="0"/>
        <w:jc w:val="both"/>
        <w:rPr>
          <w:rFonts w:ascii="Times New Roman" w:hAnsi="Times New Roman" w:cs="Times New Roman"/>
          <w:color w:val="000000" w:themeColor="text1"/>
          <w:sz w:val="28"/>
          <w:szCs w:val="28"/>
        </w:rPr>
      </w:pPr>
    </w:p>
    <w:p w14:paraId="50DBB923" w14:textId="30A93AB6" w:rsidR="006810B5" w:rsidRDefault="006810B5" w:rsidP="00063562">
      <w:pPr>
        <w:pStyle w:val="ListParagraph"/>
        <w:keepLines/>
        <w:widowControl w:val="0"/>
        <w:tabs>
          <w:tab w:val="left" w:pos="360"/>
        </w:tabs>
        <w:spacing w:after="0"/>
        <w:ind w:left="0"/>
        <w:jc w:val="both"/>
        <w:rPr>
          <w:rFonts w:ascii="Times New Roman" w:hAnsi="Times New Roman" w:cs="Times New Roman"/>
          <w:color w:val="000000" w:themeColor="text1"/>
          <w:sz w:val="28"/>
          <w:szCs w:val="28"/>
        </w:rPr>
      </w:pPr>
    </w:p>
    <w:p w14:paraId="673E2E22" w14:textId="77777777" w:rsidR="004C783E" w:rsidRPr="00063562" w:rsidRDefault="004C783E" w:rsidP="00063562">
      <w:pPr>
        <w:pStyle w:val="ListParagraph"/>
        <w:keepLines/>
        <w:widowControl w:val="0"/>
        <w:tabs>
          <w:tab w:val="left" w:pos="360"/>
        </w:tabs>
        <w:spacing w:after="0"/>
        <w:ind w:left="0"/>
        <w:jc w:val="both"/>
        <w:rPr>
          <w:rFonts w:ascii="Times New Roman" w:hAnsi="Times New Roman" w:cs="Times New Roman"/>
          <w:color w:val="000000" w:themeColor="text1"/>
          <w:sz w:val="28"/>
          <w:szCs w:val="28"/>
        </w:rPr>
      </w:pPr>
    </w:p>
    <w:p w14:paraId="320977BE" w14:textId="086D050E" w:rsidR="006810B5" w:rsidRPr="004C783E" w:rsidRDefault="006810B5" w:rsidP="004C783E">
      <w:pPr>
        <w:keepLines/>
        <w:widowControl w:val="0"/>
        <w:tabs>
          <w:tab w:val="left" w:pos="360"/>
        </w:tabs>
        <w:spacing w:after="0"/>
        <w:ind w:left="360"/>
        <w:jc w:val="both"/>
        <w:rPr>
          <w:rFonts w:ascii="Times New Roman" w:hAnsi="Times New Roman" w:cs="Times New Roman"/>
          <w:sz w:val="24"/>
          <w:szCs w:val="24"/>
        </w:rPr>
      </w:pPr>
    </w:p>
    <w:p w14:paraId="141EC559" w14:textId="77777777" w:rsidR="00447F79" w:rsidRPr="00561FAC" w:rsidRDefault="00447F79">
      <w:pPr>
        <w:rPr>
          <w:sz w:val="24"/>
          <w:szCs w:val="24"/>
        </w:rPr>
      </w:pPr>
    </w:p>
    <w:sectPr w:rsidR="00447F79" w:rsidRPr="00561F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55F"/>
    <w:multiLevelType w:val="hybridMultilevel"/>
    <w:tmpl w:val="8BA49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C2105"/>
    <w:multiLevelType w:val="hybridMultilevel"/>
    <w:tmpl w:val="46AEDAEA"/>
    <w:lvl w:ilvl="0" w:tplc="E8CC78E6">
      <w:start w:val="1"/>
      <w:numFmt w:val="lowerLetter"/>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CC627D8"/>
    <w:multiLevelType w:val="hybridMultilevel"/>
    <w:tmpl w:val="B024DDFA"/>
    <w:lvl w:ilvl="0" w:tplc="62B4F504">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6E6728"/>
    <w:multiLevelType w:val="hybridMultilevel"/>
    <w:tmpl w:val="621425C2"/>
    <w:lvl w:ilvl="0" w:tplc="04180017">
      <w:start w:val="1"/>
      <w:numFmt w:val="lowerLetter"/>
      <w:lvlText w:val="%1)"/>
      <w:lvlJc w:val="left"/>
      <w:pPr>
        <w:ind w:left="720" w:hanging="360"/>
      </w:pPr>
    </w:lvl>
    <w:lvl w:ilvl="1" w:tplc="0574B2D2">
      <w:start w:val="1"/>
      <w:numFmt w:val="lowerLetter"/>
      <w:lvlText w:val="%2)"/>
      <w:lvlJc w:val="left"/>
      <w:pPr>
        <w:ind w:left="1440" w:hanging="360"/>
      </w:pPr>
      <w:rPr>
        <w:b/>
        <w:color w:val="auto"/>
      </w:rPr>
    </w:lvl>
    <w:lvl w:ilvl="2" w:tplc="FD8695D4">
      <w:start w:val="1"/>
      <w:numFmt w:val="upp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BF52249"/>
    <w:multiLevelType w:val="hybridMultilevel"/>
    <w:tmpl w:val="04E89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457252"/>
    <w:multiLevelType w:val="hybridMultilevel"/>
    <w:tmpl w:val="CBFACE64"/>
    <w:lvl w:ilvl="0" w:tplc="2682D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A42894"/>
    <w:multiLevelType w:val="hybridMultilevel"/>
    <w:tmpl w:val="F8962E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A95562"/>
    <w:multiLevelType w:val="hybridMultilevel"/>
    <w:tmpl w:val="9612DB06"/>
    <w:lvl w:ilvl="0" w:tplc="F010385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3F4108"/>
    <w:multiLevelType w:val="hybridMultilevel"/>
    <w:tmpl w:val="0384260A"/>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8"/>
  </w:num>
  <w:num w:numId="4">
    <w:abstractNumId w:val="2"/>
  </w:num>
  <w:num w:numId="5">
    <w:abstractNumId w:val="7"/>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C6"/>
    <w:rsid w:val="00012E32"/>
    <w:rsid w:val="000621A5"/>
    <w:rsid w:val="00063562"/>
    <w:rsid w:val="00105BA1"/>
    <w:rsid w:val="001450B3"/>
    <w:rsid w:val="002508DD"/>
    <w:rsid w:val="002B603B"/>
    <w:rsid w:val="002E3AC7"/>
    <w:rsid w:val="00447F79"/>
    <w:rsid w:val="004C783E"/>
    <w:rsid w:val="00561FAC"/>
    <w:rsid w:val="006810B5"/>
    <w:rsid w:val="00721BE7"/>
    <w:rsid w:val="009212D8"/>
    <w:rsid w:val="009556C6"/>
    <w:rsid w:val="00A62D1D"/>
    <w:rsid w:val="00C674A2"/>
    <w:rsid w:val="00C95902"/>
    <w:rsid w:val="00E7581E"/>
    <w:rsid w:val="00ED51C1"/>
    <w:rsid w:val="00F226CD"/>
    <w:rsid w:val="00F41DC4"/>
    <w:rsid w:val="00F939F4"/>
    <w:rsid w:val="00FD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1D43"/>
  <w15:chartTrackingRefBased/>
  <w15:docId w15:val="{175F24BF-8F4B-41C7-9CEC-A9593666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E7"/>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Virjan</dc:creator>
  <cp:keywords/>
  <dc:description/>
  <cp:lastModifiedBy>Cristi Virjan</cp:lastModifiedBy>
  <cp:revision>6</cp:revision>
  <dcterms:created xsi:type="dcterms:W3CDTF">2021-06-07T06:57:00Z</dcterms:created>
  <dcterms:modified xsi:type="dcterms:W3CDTF">2021-06-07T07:26:00Z</dcterms:modified>
</cp:coreProperties>
</file>